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2E5C" w14:textId="74D515F8" w:rsidR="0009556A" w:rsidRDefault="00EE2027" w:rsidP="0009556A">
      <w:pPr>
        <w:jc w:val="both"/>
        <w:rPr>
          <w:b/>
          <w:sz w:val="32"/>
        </w:rPr>
      </w:pPr>
      <w:r>
        <w:rPr>
          <w:b/>
          <w:sz w:val="32"/>
        </w:rPr>
        <w:t xml:space="preserve">The Major </w:t>
      </w:r>
      <w:r w:rsidR="0089074E">
        <w:rPr>
          <w:b/>
          <w:sz w:val="32"/>
        </w:rPr>
        <w:t xml:space="preserve">Parties’ </w:t>
      </w:r>
      <w:r>
        <w:rPr>
          <w:b/>
          <w:sz w:val="32"/>
        </w:rPr>
        <w:t>Superannuation and Tax Policies</w:t>
      </w:r>
    </w:p>
    <w:p w14:paraId="231D8386" w14:textId="1E66B126" w:rsidR="00EE2027" w:rsidRDefault="00EE2027" w:rsidP="00EE2027">
      <w:pPr>
        <w:spacing w:after="300" w:line="383" w:lineRule="atLeast"/>
        <w:jc w:val="both"/>
      </w:pPr>
      <w:r>
        <w:t xml:space="preserve">The </w:t>
      </w:r>
      <w:r w:rsidR="00395AF5">
        <w:t>f</w:t>
      </w:r>
      <w:bookmarkStart w:id="0" w:name="_GoBack"/>
      <w:bookmarkEnd w:id="0"/>
      <w:r>
        <w:t xml:space="preserve">ederal </w:t>
      </w:r>
      <w:r w:rsidR="00395AF5">
        <w:t>e</w:t>
      </w:r>
      <w:r>
        <w:t>lection has been called for May 18 and both major parties have outlined their superannuation and tax policies.</w:t>
      </w:r>
      <w:r w:rsidR="00395AF5">
        <w:t xml:space="preserve"> With the federal election only weeks away many of our clients have been asking what the major political parties</w:t>
      </w:r>
      <w:r w:rsidR="00FB43A2">
        <w:t>’</w:t>
      </w:r>
      <w:r w:rsidR="00395AF5">
        <w:t xml:space="preserve"> policies are that may impact their SMSF</w:t>
      </w:r>
      <w:r w:rsidR="00FB43A2">
        <w:t>, individual tax</w:t>
      </w:r>
      <w:r w:rsidR="00103F17">
        <w:t>ation</w:t>
      </w:r>
      <w:r w:rsidR="00FB43A2">
        <w:t xml:space="preserve"> circumstances</w:t>
      </w:r>
      <w:r w:rsidR="00395AF5">
        <w:t xml:space="preserve"> or personal investments. </w:t>
      </w:r>
    </w:p>
    <w:p w14:paraId="3E4B6826" w14:textId="77777777" w:rsidR="00EE2027" w:rsidRDefault="00EE2027" w:rsidP="00EE2027">
      <w:pPr>
        <w:spacing w:after="300" w:line="383" w:lineRule="atLeast"/>
        <w:jc w:val="both"/>
      </w:pPr>
      <w:r>
        <w:t xml:space="preserve">If you would like more information on a particular policy announcement, </w:t>
      </w:r>
      <w:r w:rsidRPr="00EE2027">
        <w:t>please do not hesitate to contact our office to set up a time to discuss any requirements you may have</w:t>
      </w:r>
      <w:r>
        <w:t>.</w:t>
      </w:r>
    </w:p>
    <w:p w14:paraId="6DE743AE" w14:textId="77777777" w:rsidR="00EE2027" w:rsidRPr="002A2BA1" w:rsidRDefault="00EE2027" w:rsidP="00EE2027">
      <w:pPr>
        <w:jc w:val="center"/>
        <w:rPr>
          <w:b/>
          <w:color w:val="0070C0"/>
          <w:sz w:val="28"/>
          <w:szCs w:val="28"/>
        </w:rPr>
      </w:pPr>
      <w:r w:rsidRPr="002A2BA1">
        <w:rPr>
          <w:b/>
          <w:color w:val="0070C0"/>
          <w:sz w:val="28"/>
          <w:szCs w:val="28"/>
        </w:rPr>
        <w:t>Liberal-National Coalition</w:t>
      </w:r>
    </w:p>
    <w:p w14:paraId="5C1C6E29" w14:textId="77777777" w:rsidR="00EE2027" w:rsidRPr="002A2BA1" w:rsidRDefault="00EE2027" w:rsidP="00EE2027">
      <w:pPr>
        <w:rPr>
          <w:b/>
          <w:color w:val="0070C0"/>
        </w:rPr>
      </w:pPr>
      <w:r w:rsidRPr="002A2BA1">
        <w:rPr>
          <w:b/>
          <w:color w:val="0070C0"/>
        </w:rPr>
        <w:t>Superannuation</w:t>
      </w:r>
    </w:p>
    <w:p w14:paraId="49BAEFCA" w14:textId="1219C03C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1A0838">
        <w:t xml:space="preserve">Australians aged 65 and 66 will </w:t>
      </w:r>
      <w:r w:rsidR="0089074E">
        <w:t xml:space="preserve">be </w:t>
      </w:r>
      <w:r w:rsidRPr="001A0838">
        <w:t xml:space="preserve">able to make voluntary superannuation contributions without </w:t>
      </w:r>
      <w:r>
        <w:t>needing to work a minimum amount. Previously, this was only available to individuals below 65.</w:t>
      </w:r>
    </w:p>
    <w:p w14:paraId="238DEA82" w14:textId="77777777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Extending access to the bring-forward arrangements (the ability to make three years of post-tax contributions in a single year) to individuals aged 65 and 66.</w:t>
      </w:r>
    </w:p>
    <w:p w14:paraId="166A33B4" w14:textId="2DB8C29B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 xml:space="preserve">Increasing the age limit for individuals to receive </w:t>
      </w:r>
      <w:r w:rsidR="0089074E">
        <w:t xml:space="preserve">spouse </w:t>
      </w:r>
      <w:r>
        <w:t>contributions from 69 to 74.</w:t>
      </w:r>
    </w:p>
    <w:p w14:paraId="034E35E5" w14:textId="77777777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395AF5">
        <w:t>Reducing red-tape for how SMSFs claim tax deductions for earnings on assets supporting superannuation pensions</w:t>
      </w:r>
      <w:r>
        <w:t>.</w:t>
      </w:r>
    </w:p>
    <w:p w14:paraId="6A7639D4" w14:textId="77777777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Delaying the implementation of SuperStream (electronic rollovers for SMSFs and superannuation funds) until March 2021 to allow for greater usability.</w:t>
      </w:r>
    </w:p>
    <w:p w14:paraId="5495573A" w14:textId="77777777" w:rsidR="00EE2027" w:rsidRPr="002A2BA1" w:rsidRDefault="00EE2027" w:rsidP="00EE2027">
      <w:pPr>
        <w:rPr>
          <w:b/>
          <w:color w:val="0070C0"/>
        </w:rPr>
      </w:pPr>
      <w:r w:rsidRPr="002A2BA1">
        <w:rPr>
          <w:b/>
          <w:color w:val="0070C0"/>
        </w:rPr>
        <w:t>Taxation</w:t>
      </w:r>
    </w:p>
    <w:p w14:paraId="00403B6B" w14:textId="4FD38086" w:rsidR="00EE2027" w:rsidRPr="007D57C0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7D57C0">
        <w:t>From 2018-19 taxpayers earning between $48,000 and $90,000 will receive $1,080 as a low and middle income tax offset</w:t>
      </w:r>
      <w:r>
        <w:t xml:space="preserve">. Individuals </w:t>
      </w:r>
      <w:r w:rsidR="0089074E">
        <w:t xml:space="preserve">earning </w:t>
      </w:r>
      <w:r>
        <w:t>below</w:t>
      </w:r>
      <w:r w:rsidR="000171ED">
        <w:t xml:space="preserve"> $</w:t>
      </w:r>
      <w:r w:rsidR="0089074E">
        <w:t>37</w:t>
      </w:r>
      <w:r w:rsidR="000171ED">
        <w:t>,000</w:t>
      </w:r>
      <w:r>
        <w:t xml:space="preserve"> will receive a base amount of $255</w:t>
      </w:r>
      <w:r w:rsidR="0089074E">
        <w:t xml:space="preserve"> with the offset increasing at a rate of 7.5 cents per dollar for those earning $37,000-$48,000 to a maximum offset of $1,080</w:t>
      </w:r>
      <w:r>
        <w:t>.</w:t>
      </w:r>
    </w:p>
    <w:p w14:paraId="3B342833" w14:textId="7B6B2FB5" w:rsidR="00EE2027" w:rsidRPr="007D57C0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7D57C0">
        <w:t>Stage 1</w:t>
      </w:r>
      <w:r w:rsidR="0089074E">
        <w:t xml:space="preserve"> tax cuts</w:t>
      </w:r>
      <w:r w:rsidRPr="007D57C0">
        <w:t>: From July 1 2018, increasing the top threshold of th</w:t>
      </w:r>
      <w:r w:rsidR="00B0326D">
        <w:t xml:space="preserve">e 32.5 per cent tax bracket </w:t>
      </w:r>
      <w:r w:rsidRPr="007D57C0">
        <w:t>from $87,000 to $90,000.</w:t>
      </w:r>
    </w:p>
    <w:p w14:paraId="5A121A87" w14:textId="77777777" w:rsidR="00B0326D" w:rsidRDefault="00EE2027" w:rsidP="003A1CB4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7D57C0">
        <w:t>Stage 2</w:t>
      </w:r>
      <w:r w:rsidR="0089074E">
        <w:t xml:space="preserve"> tax cuts</w:t>
      </w:r>
      <w:r w:rsidRPr="007D57C0">
        <w:t>: From 1 July 2022, increas</w:t>
      </w:r>
      <w:r>
        <w:t>ing</w:t>
      </w:r>
      <w:r w:rsidRPr="007D57C0">
        <w:t xml:space="preserve"> the top threshold of the 19 per cent personal income tax bracket from $41,000, to $45,000</w:t>
      </w:r>
      <w:r>
        <w:t>.</w:t>
      </w:r>
    </w:p>
    <w:p w14:paraId="38353D7C" w14:textId="03909CEA" w:rsidR="003A1CB4" w:rsidRPr="00B0326D" w:rsidRDefault="00EE2027" w:rsidP="003A1CB4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7D57C0">
        <w:t>Stage 3</w:t>
      </w:r>
      <w:r w:rsidR="0089074E">
        <w:t xml:space="preserve"> tax cuts</w:t>
      </w:r>
      <w:r w:rsidRPr="007D57C0">
        <w:t>: From 1 July 2024, reducing the 32.5 per cent marginal tax rate to 30 per cent</w:t>
      </w:r>
      <w:r>
        <w:t xml:space="preserve"> which applies from $120,000 to $200,000</w:t>
      </w:r>
      <w:r w:rsidRPr="007D57C0">
        <w:t>. The 37 per cent tax bracket will be abolished.</w:t>
      </w:r>
    </w:p>
    <w:p w14:paraId="1E0D5AFE" w14:textId="6D848F91" w:rsidR="00EE2027" w:rsidRPr="003A1CB4" w:rsidRDefault="00EE2027" w:rsidP="003A1CB4">
      <w:pPr>
        <w:pStyle w:val="ListParagraph"/>
        <w:spacing w:after="300" w:line="383" w:lineRule="atLeast"/>
        <w:jc w:val="center"/>
        <w:rPr>
          <w:b/>
          <w:color w:val="FF0000"/>
          <w:sz w:val="28"/>
          <w:szCs w:val="28"/>
        </w:rPr>
      </w:pPr>
      <w:r w:rsidRPr="003A1CB4">
        <w:rPr>
          <w:b/>
          <w:color w:val="FF0000"/>
          <w:sz w:val="28"/>
          <w:szCs w:val="28"/>
        </w:rPr>
        <w:lastRenderedPageBreak/>
        <w:t>Australian Labor Party</w:t>
      </w:r>
    </w:p>
    <w:p w14:paraId="016896DF" w14:textId="77777777" w:rsidR="00EE2027" w:rsidRDefault="00EE2027" w:rsidP="00EE2027">
      <w:pPr>
        <w:rPr>
          <w:b/>
          <w:color w:val="FF0000"/>
        </w:rPr>
      </w:pPr>
      <w:r w:rsidRPr="00BC395C">
        <w:rPr>
          <w:b/>
          <w:color w:val="FF0000"/>
        </w:rPr>
        <w:t xml:space="preserve">Superannuation </w:t>
      </w:r>
    </w:p>
    <w:p w14:paraId="24709F43" w14:textId="0F04ABEB" w:rsidR="00EE2027" w:rsidRPr="00047EBE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047EBE">
        <w:t>Disallowing refunds of excess franking credits from 1 July 2019 – this would mean SMSF members in pension phase no longer receive refunds for the franking credits they receive for the</w:t>
      </w:r>
      <w:r w:rsidR="000171ED">
        <w:t>ir</w:t>
      </w:r>
      <w:r w:rsidRPr="00047EBE">
        <w:t xml:space="preserve"> Australian share investments.</w:t>
      </w:r>
    </w:p>
    <w:p w14:paraId="0F9A944D" w14:textId="77777777" w:rsidR="00EE2027" w:rsidRPr="00047EBE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047EBE">
        <w:t>Banning new limited recourse borrowing arrangements</w:t>
      </w:r>
      <w:r>
        <w:t>.</w:t>
      </w:r>
    </w:p>
    <w:p w14:paraId="38380D7A" w14:textId="77777777" w:rsidR="00EE2027" w:rsidRPr="00047EBE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395AF5">
        <w:t xml:space="preserve">Reducing the post-tax contributions cap to $75,000 per year down from $100,000. </w:t>
      </w:r>
    </w:p>
    <w:p w14:paraId="5969C5B1" w14:textId="77777777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Ending the ability to make catch-up concessional contributions for unused cap amounts in the previous five years.</w:t>
      </w:r>
    </w:p>
    <w:p w14:paraId="49D1FAA8" w14:textId="28F2A675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Ending the ability for individuals to make personal superannuation tax deductible contributions unless less than 10</w:t>
      </w:r>
      <w:r w:rsidR="0089074E">
        <w:t xml:space="preserve"> per cent </w:t>
      </w:r>
      <w:r>
        <w:t>of their income is from salaries</w:t>
      </w:r>
      <w:r w:rsidR="000171ED">
        <w:t>.</w:t>
      </w:r>
    </w:p>
    <w:p w14:paraId="1789D354" w14:textId="7FE89524" w:rsidR="00EE2027" w:rsidRPr="00BC395C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Lowering the higher income 30</w:t>
      </w:r>
      <w:r w:rsidR="0089074E">
        <w:t xml:space="preserve">per cent </w:t>
      </w:r>
      <w:r>
        <w:t>super contribution tax threshold from $250,000 to $200,000.</w:t>
      </w:r>
    </w:p>
    <w:p w14:paraId="1D7CFE42" w14:textId="77777777" w:rsidR="00EE2027" w:rsidRDefault="00EE2027" w:rsidP="00EE2027">
      <w:pPr>
        <w:rPr>
          <w:b/>
          <w:color w:val="FF0000"/>
        </w:rPr>
      </w:pPr>
      <w:r>
        <w:rPr>
          <w:b/>
          <w:color w:val="FF0000"/>
        </w:rPr>
        <w:t xml:space="preserve">Taxation </w:t>
      </w:r>
    </w:p>
    <w:p w14:paraId="5F32DB0E" w14:textId="37690775" w:rsidR="00EE2027" w:rsidRDefault="0089074E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Labor supports the stage 1 tax cuts and w</w:t>
      </w:r>
      <w:r w:rsidR="00EE2027">
        <w:t xml:space="preserve">ill </w:t>
      </w:r>
      <w:r w:rsidR="00EE2027" w:rsidRPr="007D57C0">
        <w:t>match the $1</w:t>
      </w:r>
      <w:r w:rsidR="000171ED">
        <w:t>,</w:t>
      </w:r>
      <w:r w:rsidR="00EE2027" w:rsidRPr="007D57C0">
        <w:t xml:space="preserve">080 </w:t>
      </w:r>
      <w:r w:rsidR="00EE2027">
        <w:t xml:space="preserve">low and middle income tax offset. From 1 July 2018, individuals </w:t>
      </w:r>
      <w:r>
        <w:t xml:space="preserve">earning </w:t>
      </w:r>
      <w:r w:rsidR="00EE2027">
        <w:t>below $</w:t>
      </w:r>
      <w:r>
        <w:t>37</w:t>
      </w:r>
      <w:r w:rsidR="00EE2027">
        <w:t>,000, will get a $350 a year</w:t>
      </w:r>
      <w:r w:rsidR="000171ED">
        <w:t xml:space="preserve"> tax offset</w:t>
      </w:r>
      <w:r>
        <w:t>, with this amount increasing for those earning between $37,000- $48,000 to the maximum $1,080 offset</w:t>
      </w:r>
      <w:r w:rsidR="00EE2027">
        <w:t>.</w:t>
      </w:r>
    </w:p>
    <w:p w14:paraId="3D0A80F4" w14:textId="77777777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BC395C">
        <w:t xml:space="preserve">Introduce a 30 per cent tax rate for discretionary trust distributions to </w:t>
      </w:r>
      <w:r>
        <w:t>people over the age of 18.</w:t>
      </w:r>
    </w:p>
    <w:p w14:paraId="5701D473" w14:textId="387CE6BE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 w:rsidRPr="00BC395C">
        <w:t>Will limit negative gearing to newly built housing from January 1 2020</w:t>
      </w:r>
      <w:r>
        <w:t>. (</w:t>
      </w:r>
      <w:r w:rsidR="0089074E">
        <w:t>Existing investments are grandfathered under the current law</w:t>
      </w:r>
      <w:r>
        <w:t xml:space="preserve">) </w:t>
      </w:r>
    </w:p>
    <w:p w14:paraId="7C402860" w14:textId="2AACD241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R</w:t>
      </w:r>
      <w:r w:rsidRPr="00BC395C">
        <w:t>educe the capital gains tax discount for assets that are held longer than 12 months from the current 50 per cent to 25 per cent.</w:t>
      </w:r>
      <w:r>
        <w:t xml:space="preserve"> (</w:t>
      </w:r>
      <w:r w:rsidR="0089074E">
        <w:t>Existing investments are grandfathered under the current law</w:t>
      </w:r>
      <w:r>
        <w:t xml:space="preserve">) </w:t>
      </w:r>
    </w:p>
    <w:p w14:paraId="4459DA98" w14:textId="77777777" w:rsidR="00EE2027" w:rsidRDefault="00EE2027" w:rsidP="00395AF5">
      <w:pPr>
        <w:pStyle w:val="ListParagraph"/>
        <w:numPr>
          <w:ilvl w:val="0"/>
          <w:numId w:val="22"/>
        </w:numPr>
        <w:spacing w:after="300" w:line="383" w:lineRule="atLeast"/>
        <w:jc w:val="both"/>
      </w:pPr>
      <w:r>
        <w:t>Li</w:t>
      </w:r>
      <w:r w:rsidRPr="00BC395C">
        <w:t>mit the deductions for the cost of managing tax affairs to $3,000</w:t>
      </w:r>
      <w:r>
        <w:t>.</w:t>
      </w:r>
    </w:p>
    <w:p w14:paraId="38E5810D" w14:textId="77777777" w:rsidR="0009556A" w:rsidRPr="00EF729E" w:rsidRDefault="0009556A" w:rsidP="00EF729E">
      <w:pPr>
        <w:spacing w:after="300" w:line="383" w:lineRule="atLeast"/>
        <w:jc w:val="both"/>
        <w:rPr>
          <w:b/>
        </w:rPr>
      </w:pPr>
      <w:r w:rsidRPr="00EF729E">
        <w:rPr>
          <w:b/>
        </w:rPr>
        <w:t>How can we help?</w:t>
      </w:r>
    </w:p>
    <w:p w14:paraId="7B905E1F" w14:textId="0FD49AB8" w:rsidR="00EB2C50" w:rsidRPr="0009556A" w:rsidRDefault="002A2BA1" w:rsidP="00816A09">
      <w:pPr>
        <w:spacing w:after="300" w:line="383" w:lineRule="atLeast"/>
        <w:jc w:val="both"/>
      </w:pPr>
      <w:r>
        <w:t xml:space="preserve">If you have any questions or would like further clarification in regards to how the above policies may affect you and your fund, please feel free to give me a call to arrange a time to meet so that we can discuss your particular requirements in more detail. Alternatively, you can refer to the SMSF Association’s trustee education platform, </w:t>
      </w:r>
      <w:hyperlink r:id="rId8" w:history="1">
        <w:r w:rsidRPr="002A2BA1">
          <w:rPr>
            <w:rStyle w:val="Hyperlink"/>
          </w:rPr>
          <w:t>SMSF Connect.</w:t>
        </w:r>
      </w:hyperlink>
    </w:p>
    <w:sectPr w:rsidR="00EB2C50" w:rsidRPr="0009556A" w:rsidSect="000C3B1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97E04" w14:textId="77777777" w:rsidR="00CC5411" w:rsidRDefault="00CC5411" w:rsidP="00EC3428">
      <w:pPr>
        <w:spacing w:after="0" w:line="240" w:lineRule="auto"/>
      </w:pPr>
      <w:r>
        <w:separator/>
      </w:r>
    </w:p>
  </w:endnote>
  <w:endnote w:type="continuationSeparator" w:id="0">
    <w:p w14:paraId="5894F382" w14:textId="77777777" w:rsidR="00CC5411" w:rsidRDefault="00CC5411" w:rsidP="00EC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C57BA" w14:textId="77777777" w:rsidR="00EC3428" w:rsidRDefault="008438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39ED26D" wp14:editId="0EFB86A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3787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378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AAD48"/>
                            </w:rPr>
                            <w:alias w:val="Date"/>
                            <w:id w:val="7746093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9C7A13A" w14:textId="77777777" w:rsidR="00EC3428" w:rsidRPr="00FF53AD" w:rsidRDefault="00EC3428">
                              <w:pPr>
                                <w:rPr>
                                  <w:b/>
                                  <w:color w:val="4AAD48"/>
                                </w:rPr>
                              </w:pPr>
                              <w:r w:rsidRPr="00FF53AD">
                                <w:rPr>
                                  <w:b/>
                                  <w:color w:val="4AAD48"/>
                                  <w:lang w:val="en-US"/>
                                </w:rPr>
                                <w:t>Insert your company contact details here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39ED26D" id="Rectangle 454" o:spid="_x0000_s1027" style="position:absolute;margin-left:0;margin-top:0;width:467.65pt;height:58.1pt;z-index:25166643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" o:allowincell="f" filled="f" stroked="f">
              <v:textbox inset=",0">
                <w:txbxContent>
                  <w:sdt>
                    <w:sdtPr>
                      <w:rPr>
                        <w:b/>
                        <w:color w:val="4AAD48"/>
                      </w:rPr>
                      <w:alias w:val="Date"/>
                      <w:id w:val="7746093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9C7A13A" w14:textId="77777777" w:rsidR="00EC3428" w:rsidRPr="00FF53AD" w:rsidRDefault="00EC3428">
                        <w:pPr>
                          <w:rPr>
                            <w:b/>
                            <w:color w:val="4AAD48"/>
                          </w:rPr>
                        </w:pPr>
                        <w:r w:rsidRPr="00FF53AD">
                          <w:rPr>
                            <w:b/>
                            <w:color w:val="4AAD48"/>
                            <w:lang w:val="en-US"/>
                          </w:rPr>
                          <w:t>Insert your company contact details here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687899" wp14:editId="5CE7629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694055"/>
              <wp:effectExtent l="13335" t="9525" r="5715" b="9525"/>
              <wp:wrapNone/>
              <wp:docPr id="1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/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/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/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9ADB12" id="Group 455" o:spid="_x0000_s1026" style="position:absolute;margin-left:-45.2pt;margin-top:0;width:6pt;height:54.65pt;z-index:251665408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RgsMAAADaAAAADwAAAGRycy9kb3ducmV2LnhtbESPT2sCMRTE74LfITzBi2i2axHZGkUE&#10;i/Qi9c/9dfO62bp5WZKo229vCgWPw8z8hlmsOtuIG/lQO1bwMslAEJdO11wpOB234zmIEJE1No5J&#10;wS8FWC37vQUW2t35k26HWIkE4VCgAhNjW0gZSkMWw8S1xMn7dt5iTNJXUnu8J7htZJ5lM2mx5rRg&#10;sKWNofJyuFoFrz/ny/79+DWT29xM916OyvhxVWo46NZvICJ18Rn+b++0ghz+rq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IkYLDAAAA2gAAAA8AAAAAAAAAAAAA&#10;AAAAoQIAAGRycy9kb3ducmV2LnhtbFBLBQYAAAAABAAEAPkAAACRAwAAAAA=&#10;" strokecolor="#4aad48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0GcMAAADaAAAADwAAAGRycy9kb3ducmV2LnhtbESPT2sCMRTE70K/Q3gFL1KzVZGy3ayU&#10;giJexD+9v25eN1s3L0sSdf32plDwOMzMb5hi0dtWXMiHxrGC13EGgrhyuuFawfGwfHkDESKyxtYx&#10;KbhRgEX5NCgw1+7KO7rsYy0ShEOOCkyMXS5lqAxZDGPXESfvx3mLMUlfS+3xmuC2lZMsm0uLDacF&#10;gx19GqpO+7NVMPv9Om1Xh++5XE7MdOvlqIqbs1LD5/7jHUSkPj7C/+21VjCFv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ENBnDAAAA2gAAAA8AAAAAAAAAAAAA&#10;AAAAoQIAAGRycy9kb3ducmV2LnhtbFBLBQYAAAAABAAEAPkAAACRAwAAAAA=&#10;" strokecolor="#4aad48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2sbcMAAADaAAAADwAAAGRycy9kb3ducmV2LnhtbESPT2sCMRTE74V+h/AKvRTNVovIapRS&#10;2FK8SP1zf26em9XNy5Jkdf32plDwOMz8Zpj5sreNuJAPtWMF78MMBHHpdM2Vgt22GExBhIissXFM&#10;Cm4UYLl4fppjrt2Vf+myiZVIJRxyVGBibHMpQ2nIYhi6ljh5R+ctxiR9JbXHayq3jRxl2URarDkt&#10;GGzpy1B53nRWwcdpf15/bw8TWYzMeO3lWxlXnVKvL/3nDESkPj7C//SPThz8XU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trG3DAAAA2gAAAA8AAAAAAAAAAAAA&#10;AAAAoQIAAGRycy9kb3ducmV2LnhtbFBLBQYAAAAABAAEAPkAAACRAwAAAAA=&#10;" strokecolor="#4aad48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FFFC" w14:textId="77777777" w:rsidR="00CC5411" w:rsidRDefault="00CC5411" w:rsidP="00EC3428">
      <w:pPr>
        <w:spacing w:after="0" w:line="240" w:lineRule="auto"/>
      </w:pPr>
      <w:r>
        <w:separator/>
      </w:r>
    </w:p>
  </w:footnote>
  <w:footnote w:type="continuationSeparator" w:id="0">
    <w:p w14:paraId="1C5676A4" w14:textId="77777777" w:rsidR="00CC5411" w:rsidRDefault="00CC5411" w:rsidP="00EC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A773" w14:textId="77777777" w:rsidR="00EC3428" w:rsidRPr="00EC3428" w:rsidRDefault="0084382C" w:rsidP="00EC3428">
    <w:pPr>
      <w:pStyle w:val="Header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5E759" wp14:editId="199914E1">
              <wp:simplePos x="0" y="0"/>
              <wp:positionH relativeFrom="column">
                <wp:posOffset>2478405</wp:posOffset>
              </wp:positionH>
              <wp:positionV relativeFrom="paragraph">
                <wp:posOffset>49530</wp:posOffset>
              </wp:positionV>
              <wp:extent cx="3388995" cy="265430"/>
              <wp:effectExtent l="1905" t="190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3E7A" w14:textId="77777777" w:rsidR="00EC3428" w:rsidRPr="00FF53AD" w:rsidRDefault="00EC3428" w:rsidP="00EC3428">
                          <w:pPr>
                            <w:jc w:val="right"/>
                            <w:rPr>
                              <w:color w:val="4AAD48"/>
                            </w:rPr>
                          </w:pPr>
                          <w:r w:rsidRPr="00FF53AD">
                            <w:rPr>
                              <w:b/>
                              <w:color w:val="4AAD48"/>
                            </w:rPr>
                            <w:t>Insert your company name and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5E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15pt;margin-top:3.9pt;width:266.8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W0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" stroked="f">
              <v:textbox>
                <w:txbxContent>
                  <w:p w14:paraId="33BD3E7A" w14:textId="77777777" w:rsidR="00EC3428" w:rsidRPr="00FF53AD" w:rsidRDefault="00EC3428" w:rsidP="00EC3428">
                    <w:pPr>
                      <w:jc w:val="right"/>
                      <w:rPr>
                        <w:color w:val="4AAD48"/>
                      </w:rPr>
                    </w:pPr>
                    <w:r w:rsidRPr="00FF53AD">
                      <w:rPr>
                        <w:b/>
                        <w:color w:val="4AAD48"/>
                      </w:rPr>
                      <w:t>Insert your company name and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B05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C2C386" wp14:editId="6AD39F9A">
              <wp:simplePos x="0" y="0"/>
              <wp:positionH relativeFrom="rightMargin">
                <wp:posOffset>-85725</wp:posOffset>
              </wp:positionH>
              <wp:positionV relativeFrom="page">
                <wp:posOffset>16510</wp:posOffset>
              </wp:positionV>
              <wp:extent cx="76200" cy="701040"/>
              <wp:effectExtent l="9525" t="6985" r="9525" b="5080"/>
              <wp:wrapNone/>
              <wp:docPr id="5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1040"/>
                        <a:chOff x="2820" y="4935"/>
                        <a:chExt cx="120" cy="1320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D55590" id="Group 460" o:spid="_x0000_s1026" style="position:absolute;margin-left:-6.75pt;margin-top:1.3pt;width:6pt;height:55.2pt;z-index:25166131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uVwcAAAADaAAAADwAAAGRycy9kb3ducmV2LnhtbESPQYvCMBSE74L/ITzBm6Z6kN1qFBVc&#10;3ctCW3/Ao3k2xealNNla/70RFvY4zMw3zGY32Eb01PnasYLFPAFBXDpdc6XgWpxmHyB8QNbYOCYF&#10;T/Kw245HG0y1e3BGfR4qESHsU1RgQmhTKX1pyKKfu5Y4ejfXWQxRdpXUHT4i3DZymSQrabHmuGCw&#10;paOh8p7/WgXfBfYh+yL8/DkfbvUpyYrcZEpNJ8N+DSLQEP7Df+2LVrCC95V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7lcHAAAAA2gAAAA8AAAAAAAAAAAAAAAAA&#10;oQIAAGRycy9kb3ducmV2LnhtbFBLBQYAAAAABAAEAPkAAACOAwAAAAA=&#10;" strokecolor="#4aad48" strokeweight="0">
                <v:shadow color="#4e6128 [1606]" offset="1pt"/>
              </v:shape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cwWsIAAADaAAAADwAAAGRycy9kb3ducmV2LnhtbESPQWvCQBSE7wX/w/KE3urGHtRGN0EF&#10;rb0ISfoDHtlnNph9G7LbmP77bqHQ4zAz3zC7fLKdGGnwrWMFy0UCgrh2uuVGwWd1etmA8AFZY+eY&#10;FHyThzybPe0w1e7BBY1laESEsE9RgQmhT6X0tSGLfuF64ujd3GAxRDk0Ug/4iHDbydckWUmLLccF&#10;gz0dDdX38ssq+KhwDMWZ8O36fri1p6SoSlMo9Tyf9lsQgabwH/5rX7SCNfxeiTdAZ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cwWsIAAADaAAAADwAAAAAAAAAAAAAA&#10;AAChAgAAZHJzL2Rvd25yZXYueG1sUEsFBgAAAAAEAAQA+QAAAJADAAAAAA==&#10;" strokecolor="#4aad48" strokeweight="0">
                <v:shadow color="#4e6128 [1606]" offset="1pt"/>
              </v:shape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ikKL8AAADaAAAADwAAAGRycy9kb3ducmV2LnhtbERPS2rDMBDdF3IHMYHuGjlZlNaJEpKA&#10;+9kEbOcAgzWxTKyRkVTbvX21KGT5eP/dYba9GMmHzrGC9SoDQdw43XGr4FoXL28gQkTW2DsmBb8U&#10;4LBfPO0w127iksYqtiKFcMhRgYlxyKUMjSGLYeUG4sTdnLcYE/St1B6nFG57ucmyV2mx49RgcKCz&#10;oeZe/VgF3zWOsfwgfL98nm5dkZV1ZUqlnpfzcQsi0hwf4n/3l1aQtqYr6QbI/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ikKL8AAADaAAAADwAAAAAAAAAAAAAAAACh&#10;AgAAZHJzL2Rvd25yZXYueG1sUEsFBgAAAAAEAAQA+QAAAI0DAAAAAA==&#10;" strokecolor="#4aad48" strokeweight="0">
                <v:shadow color="#4e6128 [1606]" offset="1pt"/>
              </v:shape>
              <w10:wrap anchorx="margin" anchory="page"/>
            </v:group>
          </w:pict>
        </mc:Fallback>
      </mc:AlternateContent>
    </w:r>
    <w:r w:rsidR="00EC3428">
      <w:rPr>
        <w:color w:val="4F81BD" w:themeColor="accent1"/>
      </w:rPr>
      <w:t xml:space="preserve">   </w:t>
    </w:r>
    <w:r w:rsidR="00EC3428">
      <w:rPr>
        <w:color w:val="4F81BD" w:themeColor="accent1"/>
      </w:rPr>
      <w:tab/>
    </w:r>
    <w:r w:rsidR="00EC3428">
      <w:rPr>
        <w:color w:val="4F81BD" w:themeColor="accent1"/>
      </w:rPr>
      <w:tab/>
    </w:r>
    <w:r w:rsidR="00EC3428" w:rsidRPr="00EC3428">
      <w:rPr>
        <w:b/>
        <w:color w:val="4F81BD" w:themeColor="accent1"/>
      </w:rPr>
      <w:t xml:space="preserve"> </w:t>
    </w:r>
  </w:p>
  <w:p w14:paraId="449EAA23" w14:textId="77777777" w:rsidR="00EC3428" w:rsidRDefault="00EC3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A56"/>
    <w:multiLevelType w:val="hybridMultilevel"/>
    <w:tmpl w:val="DA824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0B1"/>
    <w:multiLevelType w:val="hybridMultilevel"/>
    <w:tmpl w:val="F6441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2DD"/>
    <w:multiLevelType w:val="hybridMultilevel"/>
    <w:tmpl w:val="E9B2EAB6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9E47F6F"/>
    <w:multiLevelType w:val="hybridMultilevel"/>
    <w:tmpl w:val="5414DA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B60D3"/>
    <w:multiLevelType w:val="multilevel"/>
    <w:tmpl w:val="A34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E5595"/>
    <w:multiLevelType w:val="hybridMultilevel"/>
    <w:tmpl w:val="0416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9481F"/>
    <w:multiLevelType w:val="hybridMultilevel"/>
    <w:tmpl w:val="453A1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80336"/>
    <w:multiLevelType w:val="multilevel"/>
    <w:tmpl w:val="C184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21AB8"/>
    <w:multiLevelType w:val="hybridMultilevel"/>
    <w:tmpl w:val="6BB6AC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9216BD"/>
    <w:multiLevelType w:val="hybridMultilevel"/>
    <w:tmpl w:val="0C1CF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1B1C"/>
    <w:multiLevelType w:val="hybridMultilevel"/>
    <w:tmpl w:val="58342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CF8"/>
    <w:multiLevelType w:val="hybridMultilevel"/>
    <w:tmpl w:val="1F20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45ADF"/>
    <w:multiLevelType w:val="hybridMultilevel"/>
    <w:tmpl w:val="63F04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96A37"/>
    <w:multiLevelType w:val="hybridMultilevel"/>
    <w:tmpl w:val="0CDEE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3512D"/>
    <w:multiLevelType w:val="multilevel"/>
    <w:tmpl w:val="F6C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82AB8"/>
    <w:multiLevelType w:val="hybridMultilevel"/>
    <w:tmpl w:val="FCBEC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736C"/>
    <w:multiLevelType w:val="hybridMultilevel"/>
    <w:tmpl w:val="6E8EC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B612F"/>
    <w:multiLevelType w:val="hybridMultilevel"/>
    <w:tmpl w:val="6AE2C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4191"/>
    <w:multiLevelType w:val="multilevel"/>
    <w:tmpl w:val="2E2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73E11"/>
    <w:multiLevelType w:val="hybridMultilevel"/>
    <w:tmpl w:val="D72E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8"/>
  </w:num>
  <w:num w:numId="5">
    <w:abstractNumId w:val="3"/>
  </w:num>
  <w:num w:numId="6">
    <w:abstractNumId w:val="12"/>
  </w:num>
  <w:num w:numId="7">
    <w:abstractNumId w:val="17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7"/>
  </w:num>
  <w:num w:numId="13">
    <w:abstractNumId w:val="5"/>
  </w:num>
  <w:num w:numId="14">
    <w:abstractNumId w:val="13"/>
  </w:num>
  <w:num w:numId="15">
    <w:abstractNumId w:val="18"/>
  </w:num>
  <w:num w:numId="16">
    <w:abstractNumId w:val="4"/>
  </w:num>
  <w:num w:numId="17">
    <w:abstractNumId w:val="19"/>
  </w:num>
  <w:num w:numId="18">
    <w:abstractNumId w:val="16"/>
  </w:num>
  <w:num w:numId="19">
    <w:abstractNumId w:val="10"/>
  </w:num>
  <w:num w:numId="20">
    <w:abstractNumId w:val="0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7B"/>
    <w:rsid w:val="00013297"/>
    <w:rsid w:val="000171ED"/>
    <w:rsid w:val="00031425"/>
    <w:rsid w:val="0009556A"/>
    <w:rsid w:val="000A3DF6"/>
    <w:rsid w:val="000B2FB7"/>
    <w:rsid w:val="000C3B13"/>
    <w:rsid w:val="000C4374"/>
    <w:rsid w:val="000C45C3"/>
    <w:rsid w:val="000C472B"/>
    <w:rsid w:val="000D2E8B"/>
    <w:rsid w:val="000F52B7"/>
    <w:rsid w:val="000F6721"/>
    <w:rsid w:val="00100BA4"/>
    <w:rsid w:val="00102B00"/>
    <w:rsid w:val="00102FB0"/>
    <w:rsid w:val="00103F17"/>
    <w:rsid w:val="00111252"/>
    <w:rsid w:val="001265DD"/>
    <w:rsid w:val="00126F11"/>
    <w:rsid w:val="001355EA"/>
    <w:rsid w:val="00186FA4"/>
    <w:rsid w:val="001A0D86"/>
    <w:rsid w:val="001B4A1F"/>
    <w:rsid w:val="001D6A23"/>
    <w:rsid w:val="001E341B"/>
    <w:rsid w:val="001E7923"/>
    <w:rsid w:val="001F60DD"/>
    <w:rsid w:val="002018E7"/>
    <w:rsid w:val="0021053C"/>
    <w:rsid w:val="00215E6C"/>
    <w:rsid w:val="002539D0"/>
    <w:rsid w:val="0026454C"/>
    <w:rsid w:val="002866DD"/>
    <w:rsid w:val="00286AFF"/>
    <w:rsid w:val="002909E2"/>
    <w:rsid w:val="00290EED"/>
    <w:rsid w:val="00292219"/>
    <w:rsid w:val="002A2BA1"/>
    <w:rsid w:val="002D4958"/>
    <w:rsid w:val="002F6796"/>
    <w:rsid w:val="003008DD"/>
    <w:rsid w:val="00335DDF"/>
    <w:rsid w:val="00356885"/>
    <w:rsid w:val="00376409"/>
    <w:rsid w:val="00395AF5"/>
    <w:rsid w:val="00397F7E"/>
    <w:rsid w:val="003A1CB4"/>
    <w:rsid w:val="003C41A1"/>
    <w:rsid w:val="003D44CA"/>
    <w:rsid w:val="003D781C"/>
    <w:rsid w:val="00433B0F"/>
    <w:rsid w:val="00476078"/>
    <w:rsid w:val="00481C0F"/>
    <w:rsid w:val="00486A7B"/>
    <w:rsid w:val="00494740"/>
    <w:rsid w:val="004A345A"/>
    <w:rsid w:val="004C07F0"/>
    <w:rsid w:val="005007A6"/>
    <w:rsid w:val="005137DD"/>
    <w:rsid w:val="00527E1C"/>
    <w:rsid w:val="00560C30"/>
    <w:rsid w:val="00570307"/>
    <w:rsid w:val="00570F34"/>
    <w:rsid w:val="005719B5"/>
    <w:rsid w:val="00574AC0"/>
    <w:rsid w:val="005A53CF"/>
    <w:rsid w:val="005C79EA"/>
    <w:rsid w:val="005D3A76"/>
    <w:rsid w:val="005F0165"/>
    <w:rsid w:val="006138E0"/>
    <w:rsid w:val="0067533A"/>
    <w:rsid w:val="0067753E"/>
    <w:rsid w:val="00696C97"/>
    <w:rsid w:val="006B04BB"/>
    <w:rsid w:val="006B7973"/>
    <w:rsid w:val="006C50D2"/>
    <w:rsid w:val="006D357C"/>
    <w:rsid w:val="006E4029"/>
    <w:rsid w:val="006E4DBE"/>
    <w:rsid w:val="006E7978"/>
    <w:rsid w:val="00703CE6"/>
    <w:rsid w:val="0070482C"/>
    <w:rsid w:val="00721A68"/>
    <w:rsid w:val="007265E8"/>
    <w:rsid w:val="007B48CE"/>
    <w:rsid w:val="007C1557"/>
    <w:rsid w:val="007C70F4"/>
    <w:rsid w:val="00800446"/>
    <w:rsid w:val="00816A09"/>
    <w:rsid w:val="00822E20"/>
    <w:rsid w:val="0083182D"/>
    <w:rsid w:val="0084382C"/>
    <w:rsid w:val="008815AC"/>
    <w:rsid w:val="008848F8"/>
    <w:rsid w:val="00885FED"/>
    <w:rsid w:val="0089074E"/>
    <w:rsid w:val="00891D43"/>
    <w:rsid w:val="008928E0"/>
    <w:rsid w:val="008A2746"/>
    <w:rsid w:val="008B4559"/>
    <w:rsid w:val="008E6C18"/>
    <w:rsid w:val="009059F3"/>
    <w:rsid w:val="00930936"/>
    <w:rsid w:val="00950C5A"/>
    <w:rsid w:val="00957376"/>
    <w:rsid w:val="0096486B"/>
    <w:rsid w:val="009723B4"/>
    <w:rsid w:val="009906C6"/>
    <w:rsid w:val="009914BC"/>
    <w:rsid w:val="009C6E85"/>
    <w:rsid w:val="009F2601"/>
    <w:rsid w:val="009F4A98"/>
    <w:rsid w:val="00A01572"/>
    <w:rsid w:val="00A07CD3"/>
    <w:rsid w:val="00A127E7"/>
    <w:rsid w:val="00A13CB2"/>
    <w:rsid w:val="00A16854"/>
    <w:rsid w:val="00A214EF"/>
    <w:rsid w:val="00A256F0"/>
    <w:rsid w:val="00A337E7"/>
    <w:rsid w:val="00A53729"/>
    <w:rsid w:val="00A54E08"/>
    <w:rsid w:val="00A64D00"/>
    <w:rsid w:val="00A85B89"/>
    <w:rsid w:val="00AA0158"/>
    <w:rsid w:val="00AB2992"/>
    <w:rsid w:val="00AB46CA"/>
    <w:rsid w:val="00AC416A"/>
    <w:rsid w:val="00AC496D"/>
    <w:rsid w:val="00AC687C"/>
    <w:rsid w:val="00AE6541"/>
    <w:rsid w:val="00AF03A0"/>
    <w:rsid w:val="00AF623E"/>
    <w:rsid w:val="00B0326D"/>
    <w:rsid w:val="00B1266B"/>
    <w:rsid w:val="00B2330F"/>
    <w:rsid w:val="00B30A26"/>
    <w:rsid w:val="00B406F4"/>
    <w:rsid w:val="00B556F8"/>
    <w:rsid w:val="00B647A3"/>
    <w:rsid w:val="00B67C46"/>
    <w:rsid w:val="00B82035"/>
    <w:rsid w:val="00B916EE"/>
    <w:rsid w:val="00BA48A3"/>
    <w:rsid w:val="00BC3D23"/>
    <w:rsid w:val="00BD75D0"/>
    <w:rsid w:val="00BE3908"/>
    <w:rsid w:val="00BE49A9"/>
    <w:rsid w:val="00C4556C"/>
    <w:rsid w:val="00C55C58"/>
    <w:rsid w:val="00C90768"/>
    <w:rsid w:val="00CA6C2D"/>
    <w:rsid w:val="00CB6421"/>
    <w:rsid w:val="00CC5411"/>
    <w:rsid w:val="00CC630F"/>
    <w:rsid w:val="00CF0066"/>
    <w:rsid w:val="00CF4A74"/>
    <w:rsid w:val="00D12543"/>
    <w:rsid w:val="00D477D3"/>
    <w:rsid w:val="00D64749"/>
    <w:rsid w:val="00D71763"/>
    <w:rsid w:val="00DB051C"/>
    <w:rsid w:val="00DB07D6"/>
    <w:rsid w:val="00DB392F"/>
    <w:rsid w:val="00DC274A"/>
    <w:rsid w:val="00DC7523"/>
    <w:rsid w:val="00DE58D2"/>
    <w:rsid w:val="00DF6BB4"/>
    <w:rsid w:val="00E0371A"/>
    <w:rsid w:val="00E43464"/>
    <w:rsid w:val="00E44518"/>
    <w:rsid w:val="00E4557A"/>
    <w:rsid w:val="00E573C2"/>
    <w:rsid w:val="00E676DB"/>
    <w:rsid w:val="00E9227B"/>
    <w:rsid w:val="00EB2C50"/>
    <w:rsid w:val="00EB4C87"/>
    <w:rsid w:val="00EC280F"/>
    <w:rsid w:val="00EC3428"/>
    <w:rsid w:val="00EC3F19"/>
    <w:rsid w:val="00ED75D7"/>
    <w:rsid w:val="00EE2027"/>
    <w:rsid w:val="00EE36F9"/>
    <w:rsid w:val="00EF729E"/>
    <w:rsid w:val="00F12E3A"/>
    <w:rsid w:val="00F1693A"/>
    <w:rsid w:val="00F17033"/>
    <w:rsid w:val="00F25AE2"/>
    <w:rsid w:val="00F4298E"/>
    <w:rsid w:val="00F44724"/>
    <w:rsid w:val="00F55C06"/>
    <w:rsid w:val="00F608F5"/>
    <w:rsid w:val="00F70CF3"/>
    <w:rsid w:val="00F728BF"/>
    <w:rsid w:val="00F87FFD"/>
    <w:rsid w:val="00FB43A2"/>
    <w:rsid w:val="00FC01A3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40E6E0"/>
  <w15:docId w15:val="{248F85BF-BD7D-4823-994A-2E44BEE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28"/>
  </w:style>
  <w:style w:type="paragraph" w:styleId="Footer">
    <w:name w:val="footer"/>
    <w:basedOn w:val="Normal"/>
    <w:link w:val="Foot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28"/>
  </w:style>
  <w:style w:type="character" w:styleId="Hyperlink">
    <w:name w:val="Hyperlink"/>
    <w:basedOn w:val="DefaultParagraphFont"/>
    <w:uiPriority w:val="99"/>
    <w:unhideWhenUsed/>
    <w:rsid w:val="000955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87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87C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5085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5074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159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6777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7312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9652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4972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75546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12570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77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1235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929223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95694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08988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sfconnec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Insert your company contact details here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PeterBurgess</dc:creator>
  <cp:lastModifiedBy>Cassandra De Conno</cp:lastModifiedBy>
  <cp:revision>33</cp:revision>
  <cp:lastPrinted>2016-09-29T01:18:00Z</cp:lastPrinted>
  <dcterms:created xsi:type="dcterms:W3CDTF">2018-12-11T04:27:00Z</dcterms:created>
  <dcterms:modified xsi:type="dcterms:W3CDTF">2019-04-16T06:54:00Z</dcterms:modified>
</cp:coreProperties>
</file>